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BB1C" w14:textId="77777777" w:rsidR="00853A46" w:rsidRPr="00730ADF" w:rsidRDefault="00853A46" w:rsidP="00730ADF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</w:rPr>
      </w:pPr>
    </w:p>
    <w:p w14:paraId="41818FCF" w14:textId="77777777" w:rsidR="00853A46" w:rsidRPr="00730ADF" w:rsidRDefault="00853A46" w:rsidP="002E3A86">
      <w:pPr>
        <w:pStyle w:val="NormalWeb"/>
        <w:spacing w:before="0" w:beforeAutospacing="0" w:after="0" w:afterAutospacing="0"/>
        <w:ind w:left="-284"/>
        <w:rPr>
          <w:rFonts w:asciiTheme="minorHAnsi" w:hAnsiTheme="minorHAnsi" w:cstheme="minorHAnsi"/>
          <w:iCs/>
        </w:rPr>
      </w:pPr>
    </w:p>
    <w:p w14:paraId="591B608D" w14:textId="29190FD8" w:rsidR="002E3A86" w:rsidRPr="00730ADF" w:rsidRDefault="002E3A86" w:rsidP="002E3A86">
      <w:pPr>
        <w:pStyle w:val="NormalWeb"/>
        <w:spacing w:before="0" w:beforeAutospacing="0" w:after="0" w:afterAutospacing="0"/>
        <w:ind w:left="-284"/>
        <w:rPr>
          <w:rFonts w:asciiTheme="minorHAnsi" w:hAnsiTheme="minorHAnsi" w:cstheme="minorHAnsi"/>
        </w:rPr>
      </w:pPr>
      <w:r w:rsidRPr="00730ADF">
        <w:rPr>
          <w:rFonts w:asciiTheme="minorHAnsi" w:hAnsiTheme="minorHAnsi" w:cstheme="minorHAnsi"/>
          <w:iCs/>
        </w:rPr>
        <w:t>This statement covers all with whom </w:t>
      </w:r>
      <w:r w:rsidR="000A6E94" w:rsidRPr="00730ADF">
        <w:rPr>
          <w:rFonts w:asciiTheme="minorHAnsi" w:hAnsiTheme="minorHAnsi" w:cstheme="minorHAnsi"/>
          <w:iCs/>
        </w:rPr>
        <w:t>Tron Theatre</w:t>
      </w:r>
      <w:r w:rsidRPr="00730ADF">
        <w:rPr>
          <w:rFonts w:asciiTheme="minorHAnsi" w:hAnsiTheme="minorHAnsi" w:cstheme="minorHAnsi"/>
          <w:iCs/>
        </w:rPr>
        <w:t xml:space="preserve"> engages </w:t>
      </w:r>
      <w:r w:rsidR="000A6E94" w:rsidRPr="00730ADF">
        <w:rPr>
          <w:rFonts w:asciiTheme="minorHAnsi" w:hAnsiTheme="minorHAnsi" w:cstheme="minorHAnsi"/>
          <w:iCs/>
        </w:rPr>
        <w:t xml:space="preserve">either on or offsite. </w:t>
      </w:r>
    </w:p>
    <w:p w14:paraId="0A53D7B2" w14:textId="77777777" w:rsidR="002E3A86" w:rsidRPr="00730ADF" w:rsidRDefault="002E3A86" w:rsidP="002E3A86">
      <w:pPr>
        <w:pStyle w:val="NormalWeb"/>
        <w:spacing w:before="0" w:beforeAutospacing="0" w:after="0" w:afterAutospacing="0"/>
        <w:ind w:left="-284"/>
        <w:rPr>
          <w:rFonts w:asciiTheme="minorHAnsi" w:hAnsiTheme="minorHAnsi" w:cstheme="minorHAnsi"/>
        </w:rPr>
      </w:pPr>
    </w:p>
    <w:p w14:paraId="4D866C4E" w14:textId="77777777" w:rsidR="002E3A86" w:rsidRPr="00730ADF" w:rsidRDefault="002E3A86" w:rsidP="002E3A86">
      <w:pPr>
        <w:pStyle w:val="NormalWeb"/>
        <w:spacing w:before="0" w:beforeAutospacing="0" w:after="0" w:afterAutospacing="0"/>
        <w:ind w:left="-284"/>
        <w:rPr>
          <w:rFonts w:asciiTheme="minorHAnsi" w:hAnsiTheme="minorHAnsi" w:cstheme="minorHAnsi"/>
        </w:rPr>
      </w:pPr>
      <w:r w:rsidRPr="00730ADF">
        <w:rPr>
          <w:rFonts w:asciiTheme="minorHAnsi" w:hAnsiTheme="minorHAnsi" w:cstheme="minorHAnsi"/>
          <w:iCs/>
        </w:rPr>
        <w:t>We strive to be welcoming and open, and we encourage everyone to be proactive in creating an environment where the safety of others is valued.</w:t>
      </w:r>
    </w:p>
    <w:p w14:paraId="38F5BF5B" w14:textId="77777777" w:rsidR="002E3A86" w:rsidRPr="00730ADF" w:rsidRDefault="002E3A86" w:rsidP="002E3A86">
      <w:pPr>
        <w:pStyle w:val="NormalWeb"/>
        <w:spacing w:before="0" w:beforeAutospacing="0" w:after="0" w:afterAutospacing="0"/>
        <w:ind w:left="-284"/>
        <w:rPr>
          <w:rFonts w:asciiTheme="minorHAnsi" w:hAnsiTheme="minorHAnsi" w:cstheme="minorHAnsi"/>
        </w:rPr>
      </w:pPr>
    </w:p>
    <w:p w14:paraId="24551418" w14:textId="72A64BCC" w:rsidR="000A6E94" w:rsidRPr="00730ADF" w:rsidRDefault="002E3A86" w:rsidP="002E3A86">
      <w:pPr>
        <w:pStyle w:val="NormalWeb"/>
        <w:spacing w:before="0" w:beforeAutospacing="0" w:after="0" w:afterAutospacing="0"/>
        <w:ind w:left="-284"/>
        <w:rPr>
          <w:rFonts w:asciiTheme="minorHAnsi" w:hAnsiTheme="minorHAnsi" w:cstheme="minorHAnsi"/>
          <w:iCs/>
        </w:rPr>
      </w:pPr>
      <w:r w:rsidRPr="00730ADF">
        <w:rPr>
          <w:rFonts w:asciiTheme="minorHAnsi" w:hAnsiTheme="minorHAnsi" w:cstheme="minorHAnsi"/>
          <w:iCs/>
        </w:rPr>
        <w:t xml:space="preserve">Everyone is responsible for their own </w:t>
      </w:r>
      <w:r w:rsidR="00E64470" w:rsidRPr="00730ADF">
        <w:rPr>
          <w:rFonts w:asciiTheme="minorHAnsi" w:hAnsiTheme="minorHAnsi" w:cstheme="minorHAnsi"/>
          <w:iCs/>
        </w:rPr>
        <w:t>actions and</w:t>
      </w:r>
      <w:r w:rsidRPr="00730ADF">
        <w:rPr>
          <w:rFonts w:asciiTheme="minorHAnsi" w:hAnsiTheme="minorHAnsi" w:cstheme="minorHAnsi"/>
          <w:iCs/>
        </w:rPr>
        <w:t xml:space="preserve"> should be aware of the effect they have on others. </w:t>
      </w:r>
    </w:p>
    <w:p w14:paraId="1EA79687" w14:textId="77777777" w:rsidR="000A6E94" w:rsidRPr="00730ADF" w:rsidRDefault="000A6E94" w:rsidP="002E3A86">
      <w:pPr>
        <w:pStyle w:val="NormalWeb"/>
        <w:spacing w:before="0" w:beforeAutospacing="0" w:after="0" w:afterAutospacing="0"/>
        <w:ind w:left="-284"/>
        <w:rPr>
          <w:rFonts w:asciiTheme="minorHAnsi" w:hAnsiTheme="minorHAnsi" w:cstheme="minorHAnsi"/>
          <w:iCs/>
        </w:rPr>
      </w:pPr>
    </w:p>
    <w:p w14:paraId="10396AEC" w14:textId="06F6B49D" w:rsidR="000A6E94" w:rsidRPr="00730ADF" w:rsidRDefault="00672DCA" w:rsidP="002E3A86">
      <w:pPr>
        <w:pStyle w:val="NormalWeb"/>
        <w:spacing w:before="0" w:beforeAutospacing="0" w:after="0" w:afterAutospacing="0"/>
        <w:ind w:left="-284"/>
        <w:rPr>
          <w:rFonts w:asciiTheme="minorHAnsi" w:hAnsiTheme="minorHAnsi" w:cstheme="minorHAnsi"/>
          <w:iCs/>
        </w:rPr>
      </w:pPr>
      <w:r w:rsidRPr="00730ADF">
        <w:rPr>
          <w:rFonts w:asciiTheme="minorHAnsi" w:hAnsiTheme="minorHAnsi" w:cstheme="minorHAnsi"/>
          <w:iCs/>
        </w:rPr>
        <w:t>R</w:t>
      </w:r>
      <w:r w:rsidR="002E3A86" w:rsidRPr="00730ADF">
        <w:rPr>
          <w:rFonts w:asciiTheme="minorHAnsi" w:hAnsiTheme="minorHAnsi" w:cstheme="minorHAnsi"/>
          <w:iCs/>
        </w:rPr>
        <w:t xml:space="preserve">espect people’s opinions, beliefs, characteristics, differing states of being and points of view.  Examine subtle and not so subtle prejudices.  Be aware of the </w:t>
      </w:r>
      <w:r w:rsidR="002849BF" w:rsidRPr="00730ADF">
        <w:rPr>
          <w:rFonts w:asciiTheme="minorHAnsi" w:hAnsiTheme="minorHAnsi" w:cstheme="minorHAnsi"/>
          <w:iCs/>
        </w:rPr>
        <w:t xml:space="preserve">power and the </w:t>
      </w:r>
      <w:r w:rsidR="002E3A86" w:rsidRPr="00730ADF">
        <w:rPr>
          <w:rFonts w:asciiTheme="minorHAnsi" w:hAnsiTheme="minorHAnsi" w:cstheme="minorHAnsi"/>
          <w:iCs/>
        </w:rPr>
        <w:t>privilege you have in the working space, how much space you take up, and how that affects others.  </w:t>
      </w:r>
    </w:p>
    <w:p w14:paraId="534D9CF6" w14:textId="77777777" w:rsidR="000A6E94" w:rsidRPr="00730ADF" w:rsidRDefault="000A6E94" w:rsidP="002E3A86">
      <w:pPr>
        <w:pStyle w:val="NormalWeb"/>
        <w:spacing w:before="0" w:beforeAutospacing="0" w:after="0" w:afterAutospacing="0"/>
        <w:ind w:left="-284"/>
        <w:rPr>
          <w:rFonts w:asciiTheme="minorHAnsi" w:hAnsiTheme="minorHAnsi" w:cstheme="minorHAnsi"/>
          <w:iCs/>
        </w:rPr>
      </w:pPr>
    </w:p>
    <w:p w14:paraId="46BAE9CA" w14:textId="05C78BDF" w:rsidR="002E3A86" w:rsidRPr="00730ADF" w:rsidRDefault="002E3A86" w:rsidP="002E3A86">
      <w:pPr>
        <w:pStyle w:val="NormalWeb"/>
        <w:spacing w:before="0" w:beforeAutospacing="0" w:after="0" w:afterAutospacing="0"/>
        <w:ind w:left="-284"/>
        <w:rPr>
          <w:rFonts w:asciiTheme="minorHAnsi" w:hAnsiTheme="minorHAnsi" w:cstheme="minorHAnsi"/>
        </w:rPr>
      </w:pPr>
      <w:r w:rsidRPr="00730ADF">
        <w:rPr>
          <w:rFonts w:asciiTheme="minorHAnsi" w:hAnsiTheme="minorHAnsi" w:cstheme="minorHAnsi"/>
          <w:iCs/>
        </w:rPr>
        <w:t>Do not make assumptions about the experiences and lifestyles of others; respect the names and pronouns of everyone and do not assume anyone’s gender identity, sexual preference, survivor status, health, beliefs, origins or economic status.</w:t>
      </w:r>
    </w:p>
    <w:p w14:paraId="0BA7BB29" w14:textId="77777777" w:rsidR="002E3A86" w:rsidRPr="00730ADF" w:rsidRDefault="002E3A86" w:rsidP="002E3A86">
      <w:pPr>
        <w:pStyle w:val="NormalWeb"/>
        <w:spacing w:before="0" w:beforeAutospacing="0" w:after="0" w:afterAutospacing="0"/>
        <w:ind w:left="-284"/>
        <w:rPr>
          <w:rFonts w:asciiTheme="minorHAnsi" w:hAnsiTheme="minorHAnsi" w:cstheme="minorHAnsi"/>
        </w:rPr>
      </w:pPr>
    </w:p>
    <w:p w14:paraId="3CC3C007" w14:textId="5CD28531" w:rsidR="002E3A86" w:rsidRPr="00730ADF" w:rsidRDefault="00221062" w:rsidP="002E3A86">
      <w:pPr>
        <w:pStyle w:val="NormalWeb"/>
        <w:spacing w:before="0" w:beforeAutospacing="0" w:after="0" w:afterAutospacing="0"/>
        <w:ind w:lef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The Tron</w:t>
      </w:r>
      <w:r w:rsidR="002E3A86" w:rsidRPr="00730ADF">
        <w:rPr>
          <w:rFonts w:asciiTheme="minorHAnsi" w:hAnsiTheme="minorHAnsi" w:cstheme="minorHAnsi"/>
          <w:iCs/>
        </w:rPr>
        <w:t xml:space="preserve"> values all individuals, regardless of status or position and discrimination, bullying, harassment, victimisation, abuse or other inappropriate behaviour, including those not covered by law, </w:t>
      </w:r>
      <w:r w:rsidR="002E3A86" w:rsidRPr="00730ADF">
        <w:rPr>
          <w:rFonts w:asciiTheme="minorHAnsi" w:hAnsiTheme="minorHAnsi" w:cstheme="minorHAnsi"/>
          <w:iCs/>
          <w:u w:val="single"/>
        </w:rPr>
        <w:t>will not be tolerated</w:t>
      </w:r>
      <w:r w:rsidR="000A6E94" w:rsidRPr="00730ADF">
        <w:rPr>
          <w:rFonts w:asciiTheme="minorHAnsi" w:hAnsiTheme="minorHAnsi" w:cstheme="minorHAnsi"/>
          <w:iCs/>
          <w:u w:val="single"/>
        </w:rPr>
        <w:t>*</w:t>
      </w:r>
      <w:r w:rsidR="002E3A86" w:rsidRPr="00730ADF">
        <w:rPr>
          <w:rFonts w:asciiTheme="minorHAnsi" w:hAnsiTheme="minorHAnsi" w:cstheme="minorHAnsi"/>
          <w:iCs/>
        </w:rPr>
        <w:t>.</w:t>
      </w:r>
    </w:p>
    <w:p w14:paraId="3CAAA5DC" w14:textId="77777777" w:rsidR="002E3A86" w:rsidRPr="00730ADF" w:rsidRDefault="002E3A86" w:rsidP="002E3A86">
      <w:pPr>
        <w:pStyle w:val="NormalWeb"/>
        <w:spacing w:before="0" w:beforeAutospacing="0" w:after="0" w:afterAutospacing="0"/>
        <w:ind w:left="-284"/>
        <w:rPr>
          <w:rFonts w:asciiTheme="minorHAnsi" w:hAnsiTheme="minorHAnsi" w:cstheme="minorHAnsi"/>
        </w:rPr>
      </w:pPr>
    </w:p>
    <w:p w14:paraId="79A9B02D" w14:textId="638B76FC" w:rsidR="002E3A86" w:rsidRPr="00730ADF" w:rsidRDefault="002E3A86" w:rsidP="002E3A86">
      <w:pPr>
        <w:pStyle w:val="NormalWeb"/>
        <w:spacing w:before="0" w:beforeAutospacing="0" w:after="0" w:afterAutospacing="0"/>
        <w:ind w:left="-284"/>
        <w:rPr>
          <w:rFonts w:asciiTheme="minorHAnsi" w:hAnsiTheme="minorHAnsi" w:cstheme="minorHAnsi"/>
          <w:iCs/>
        </w:rPr>
      </w:pPr>
      <w:r w:rsidRPr="00730ADF">
        <w:rPr>
          <w:rFonts w:asciiTheme="minorHAnsi" w:hAnsiTheme="minorHAnsi" w:cstheme="minorHAnsi"/>
          <w:iCs/>
        </w:rPr>
        <w:t>We will not tolerate behaviour which intentionally or otherwise:</w:t>
      </w:r>
    </w:p>
    <w:p w14:paraId="786097C8" w14:textId="77777777" w:rsidR="000A6E94" w:rsidRPr="00730ADF" w:rsidRDefault="000A6E94" w:rsidP="002E3A86">
      <w:pPr>
        <w:pStyle w:val="NormalWeb"/>
        <w:spacing w:before="0" w:beforeAutospacing="0" w:after="0" w:afterAutospacing="0"/>
        <w:ind w:left="-284"/>
        <w:rPr>
          <w:rFonts w:asciiTheme="minorHAnsi" w:hAnsiTheme="minorHAnsi" w:cstheme="minorHAnsi"/>
        </w:rPr>
      </w:pPr>
    </w:p>
    <w:p w14:paraId="0E205889" w14:textId="3A3FCE60" w:rsidR="000A6E94" w:rsidRPr="00730ADF" w:rsidRDefault="002E3A86" w:rsidP="00853A46">
      <w:pPr>
        <w:pStyle w:val="ListParagraph"/>
        <w:ind w:left="-284"/>
        <w:rPr>
          <w:rStyle w:val="s3"/>
          <w:rFonts w:asciiTheme="minorHAnsi" w:eastAsia="Times New Roman" w:hAnsiTheme="minorHAnsi" w:cstheme="minorHAnsi"/>
        </w:rPr>
      </w:pPr>
      <w:r w:rsidRPr="00730ADF">
        <w:rPr>
          <w:rStyle w:val="s3"/>
          <w:rFonts w:asciiTheme="minorHAnsi" w:eastAsia="Times New Roman" w:hAnsiTheme="minorHAnsi" w:cstheme="minorHAnsi"/>
          <w:iCs/>
        </w:rPr>
        <w:t>Creates feelings of unease, discomfort, embarrassment, humiliation and/or intimidation</w:t>
      </w:r>
    </w:p>
    <w:p w14:paraId="19E84D8C" w14:textId="77777777" w:rsidR="00472F7D" w:rsidRDefault="00472F7D" w:rsidP="00853A46">
      <w:pPr>
        <w:pStyle w:val="ListParagraph"/>
        <w:ind w:left="-284"/>
        <w:rPr>
          <w:rStyle w:val="s3"/>
          <w:rFonts w:asciiTheme="minorHAnsi" w:eastAsia="Times New Roman" w:hAnsiTheme="minorHAnsi" w:cstheme="minorHAnsi"/>
          <w:iCs/>
        </w:rPr>
      </w:pPr>
    </w:p>
    <w:p w14:paraId="05C643DF" w14:textId="095D1A0F" w:rsidR="000A6E94" w:rsidRPr="00472F7D" w:rsidRDefault="002E3A86" w:rsidP="00472F7D">
      <w:pPr>
        <w:pStyle w:val="ListParagraph"/>
        <w:ind w:left="-284"/>
        <w:rPr>
          <w:rFonts w:asciiTheme="minorHAnsi" w:eastAsia="Times New Roman" w:hAnsiTheme="minorHAnsi" w:cstheme="minorHAnsi"/>
        </w:rPr>
      </w:pPr>
      <w:r w:rsidRPr="00730ADF">
        <w:rPr>
          <w:rStyle w:val="s3"/>
          <w:rFonts w:asciiTheme="minorHAnsi" w:eastAsia="Times New Roman" w:hAnsiTheme="minorHAnsi" w:cstheme="minorHAnsi"/>
          <w:iCs/>
        </w:rPr>
        <w:t>Causes offense</w:t>
      </w:r>
      <w:r w:rsidR="000A6E94" w:rsidRPr="00730ADF">
        <w:rPr>
          <w:rStyle w:val="s3"/>
          <w:rFonts w:asciiTheme="minorHAnsi" w:eastAsia="Times New Roman" w:hAnsiTheme="minorHAnsi" w:cstheme="minorHAnsi"/>
          <w:iCs/>
        </w:rPr>
        <w:t xml:space="preserve"> - </w:t>
      </w:r>
      <w:r w:rsidR="00472F7D">
        <w:rPr>
          <w:rFonts w:asciiTheme="minorHAnsi" w:hAnsiTheme="minorHAnsi" w:cstheme="minorHAnsi"/>
          <w:iCs/>
        </w:rPr>
        <w:t>s</w:t>
      </w:r>
      <w:r w:rsidRPr="00730ADF">
        <w:rPr>
          <w:rFonts w:asciiTheme="minorHAnsi" w:hAnsiTheme="minorHAnsi" w:cstheme="minorHAnsi"/>
          <w:iCs/>
        </w:rPr>
        <w:t>uch behaviour includes but is not limited to:</w:t>
      </w:r>
    </w:p>
    <w:p w14:paraId="33E7D51D" w14:textId="6DCA2EF0" w:rsidR="002E3A86" w:rsidRPr="00730ADF" w:rsidRDefault="002E3A86" w:rsidP="000A6E94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730ADF">
        <w:rPr>
          <w:rStyle w:val="s3"/>
          <w:rFonts w:asciiTheme="minorHAnsi" w:eastAsia="Times New Roman" w:hAnsiTheme="minorHAnsi" w:cstheme="minorHAnsi"/>
          <w:iCs/>
        </w:rPr>
        <w:t>Aggressive or violent behaviour (physical or verbal)</w:t>
      </w:r>
    </w:p>
    <w:p w14:paraId="5FE790E6" w14:textId="7D6D6D69" w:rsidR="002E3A86" w:rsidRPr="00730ADF" w:rsidRDefault="002E3A86" w:rsidP="000A6E94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730ADF">
        <w:rPr>
          <w:rStyle w:val="s3"/>
          <w:rFonts w:asciiTheme="minorHAnsi" w:eastAsia="Times New Roman" w:hAnsiTheme="minorHAnsi" w:cstheme="minorHAnsi"/>
          <w:iCs/>
        </w:rPr>
        <w:t>The objectification of someone’s body (physical or verbal)</w:t>
      </w:r>
    </w:p>
    <w:p w14:paraId="51AEBFD0" w14:textId="26811073" w:rsidR="002E3A86" w:rsidRPr="00730ADF" w:rsidRDefault="002E3A86" w:rsidP="000A6E94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730ADF">
        <w:rPr>
          <w:rStyle w:val="s3"/>
          <w:rFonts w:asciiTheme="minorHAnsi" w:eastAsia="Times New Roman" w:hAnsiTheme="minorHAnsi" w:cstheme="minorHAnsi"/>
          <w:iCs/>
        </w:rPr>
        <w:t>Unwelcome physical contact </w:t>
      </w:r>
    </w:p>
    <w:p w14:paraId="38017CDC" w14:textId="0225E964" w:rsidR="002E3A86" w:rsidRPr="00730ADF" w:rsidRDefault="002E3A86" w:rsidP="000A6E94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730ADF">
        <w:rPr>
          <w:rStyle w:val="s3"/>
          <w:rFonts w:asciiTheme="minorHAnsi" w:eastAsia="Times New Roman" w:hAnsiTheme="minorHAnsi" w:cstheme="minorHAnsi"/>
          <w:iCs/>
        </w:rPr>
        <w:t>Not allowing others to speak</w:t>
      </w:r>
    </w:p>
    <w:p w14:paraId="2C1FC5C9" w14:textId="2570B747" w:rsidR="002E3A86" w:rsidRPr="00730ADF" w:rsidRDefault="002E3A86" w:rsidP="000A6E94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730ADF">
        <w:rPr>
          <w:rStyle w:val="s3"/>
          <w:rFonts w:asciiTheme="minorHAnsi" w:hAnsiTheme="minorHAnsi" w:cstheme="minorHAnsi"/>
          <w:iCs/>
        </w:rPr>
        <w:t>Vulnerability </w:t>
      </w:r>
      <w:r w:rsidRPr="00730ADF">
        <w:rPr>
          <w:rStyle w:val="s3"/>
          <w:rFonts w:asciiTheme="minorHAnsi" w:eastAsia="Times New Roman" w:hAnsiTheme="minorHAnsi" w:cstheme="minorHAnsi"/>
          <w:iCs/>
        </w:rPr>
        <w:t>cause</w:t>
      </w:r>
      <w:r w:rsidRPr="00730ADF">
        <w:rPr>
          <w:rStyle w:val="s3"/>
          <w:rFonts w:asciiTheme="minorHAnsi" w:hAnsiTheme="minorHAnsi" w:cstheme="minorHAnsi"/>
          <w:iCs/>
        </w:rPr>
        <w:t>d through nudity,</w:t>
      </w:r>
      <w:r w:rsidR="002849BF" w:rsidRPr="00730ADF">
        <w:rPr>
          <w:rStyle w:val="s3"/>
          <w:rFonts w:asciiTheme="minorHAnsi" w:hAnsiTheme="minorHAnsi" w:cstheme="minorHAnsi"/>
          <w:iCs/>
        </w:rPr>
        <w:t xml:space="preserve"> </w:t>
      </w:r>
      <w:r w:rsidRPr="00730ADF">
        <w:rPr>
          <w:rStyle w:val="s3"/>
          <w:rFonts w:asciiTheme="minorHAnsi" w:hAnsiTheme="minorHAnsi" w:cstheme="minorHAnsi"/>
          <w:iCs/>
        </w:rPr>
        <w:t>undressing</w:t>
      </w:r>
      <w:r w:rsidR="002849BF" w:rsidRPr="00730ADF">
        <w:rPr>
          <w:rStyle w:val="s3"/>
          <w:rFonts w:asciiTheme="minorHAnsi" w:hAnsiTheme="minorHAnsi" w:cstheme="minorHAnsi"/>
          <w:iCs/>
        </w:rPr>
        <w:t xml:space="preserve">, </w:t>
      </w:r>
      <w:r w:rsidRPr="00730ADF">
        <w:rPr>
          <w:rStyle w:val="s3"/>
          <w:rFonts w:asciiTheme="minorHAnsi" w:hAnsiTheme="minorHAnsi" w:cstheme="minorHAnsi"/>
          <w:iCs/>
        </w:rPr>
        <w:t>costuming</w:t>
      </w:r>
      <w:r w:rsidR="002849BF" w:rsidRPr="00730ADF">
        <w:rPr>
          <w:rStyle w:val="s3"/>
          <w:rFonts w:asciiTheme="minorHAnsi" w:hAnsiTheme="minorHAnsi" w:cstheme="minorHAnsi"/>
          <w:iCs/>
        </w:rPr>
        <w:t xml:space="preserve"> or directed intimacy</w:t>
      </w:r>
    </w:p>
    <w:p w14:paraId="59F37CE5" w14:textId="3580B00D" w:rsidR="002E3A86" w:rsidRPr="00730ADF" w:rsidRDefault="002E3A86" w:rsidP="000A6E94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730ADF">
        <w:rPr>
          <w:rStyle w:val="s3"/>
          <w:rFonts w:asciiTheme="minorHAnsi" w:eastAsia="Times New Roman" w:hAnsiTheme="minorHAnsi" w:cstheme="minorHAnsi"/>
          <w:iCs/>
        </w:rPr>
        <w:t>The pushing of people to share personal experiences to deepen artistic work</w:t>
      </w:r>
    </w:p>
    <w:p w14:paraId="6D0B44F7" w14:textId="22267F88" w:rsidR="002E3A86" w:rsidRPr="00730ADF" w:rsidRDefault="002E3A86" w:rsidP="002E3A86">
      <w:pPr>
        <w:pStyle w:val="NormalWeb"/>
        <w:spacing w:before="0" w:beforeAutospacing="0" w:after="0" w:afterAutospacing="0"/>
        <w:ind w:left="-284"/>
        <w:rPr>
          <w:rFonts w:asciiTheme="minorHAnsi" w:hAnsiTheme="minorHAnsi" w:cstheme="minorHAnsi"/>
          <w:iCs/>
        </w:rPr>
      </w:pPr>
      <w:r w:rsidRPr="00730ADF">
        <w:rPr>
          <w:rFonts w:asciiTheme="minorHAnsi" w:hAnsiTheme="minorHAnsi" w:cstheme="minorHAnsi"/>
          <w:iCs/>
        </w:rPr>
        <w:br/>
        <w:t>This behaviour may be single incidents or a variety of repeated actions.  It may be public and/or private. The actions may be verbal, non-verbal, written and/or physical.</w:t>
      </w:r>
    </w:p>
    <w:p w14:paraId="39F73CC1" w14:textId="77777777" w:rsidR="000A6E94" w:rsidRPr="00730ADF" w:rsidRDefault="000A6E94" w:rsidP="002E3A86">
      <w:pPr>
        <w:pStyle w:val="NormalWeb"/>
        <w:spacing w:before="0" w:beforeAutospacing="0" w:after="0" w:afterAutospacing="0"/>
        <w:ind w:left="-284"/>
        <w:rPr>
          <w:rFonts w:asciiTheme="minorHAnsi" w:hAnsiTheme="minorHAnsi" w:cstheme="minorHAnsi"/>
        </w:rPr>
      </w:pPr>
    </w:p>
    <w:p w14:paraId="6461A786" w14:textId="77777777" w:rsidR="002E3A86" w:rsidRPr="00730ADF" w:rsidRDefault="002E3A86" w:rsidP="002E3A86">
      <w:pPr>
        <w:pStyle w:val="NormalWeb"/>
        <w:spacing w:before="0" w:beforeAutospacing="0" w:after="0" w:afterAutospacing="0"/>
        <w:ind w:left="-284"/>
        <w:rPr>
          <w:rFonts w:asciiTheme="minorHAnsi" w:hAnsiTheme="minorHAnsi" w:cstheme="minorHAnsi"/>
        </w:rPr>
      </w:pPr>
      <w:r w:rsidRPr="00730ADF">
        <w:rPr>
          <w:rFonts w:asciiTheme="minorHAnsi" w:hAnsiTheme="minorHAnsi" w:cstheme="minorHAnsi"/>
          <w:iCs/>
          <w:color w:val="000000"/>
        </w:rPr>
        <w:t>Don’t be a bystander, everyone has a responsibility to stand up for each other, to call out inappropriate behaviour which includes anything that crosses your boundaries or makes you feel uncomfortable.</w:t>
      </w:r>
    </w:p>
    <w:p w14:paraId="116499D2" w14:textId="77777777" w:rsidR="002E3A86" w:rsidRPr="00730ADF" w:rsidRDefault="002E3A86" w:rsidP="002E3A86">
      <w:pPr>
        <w:ind w:left="-284"/>
        <w:rPr>
          <w:rFonts w:asciiTheme="minorHAnsi" w:eastAsia="Times New Roman" w:hAnsiTheme="minorHAnsi" w:cstheme="minorHAnsi"/>
        </w:rPr>
      </w:pPr>
    </w:p>
    <w:p w14:paraId="5B6DD478" w14:textId="77777777" w:rsidR="002E3A86" w:rsidRPr="00730ADF" w:rsidRDefault="002E3A86" w:rsidP="002E3A86">
      <w:pPr>
        <w:ind w:left="-284"/>
        <w:rPr>
          <w:rFonts w:asciiTheme="minorHAnsi" w:hAnsiTheme="minorHAnsi" w:cstheme="minorHAnsi"/>
        </w:rPr>
      </w:pPr>
      <w:r w:rsidRPr="00730ADF">
        <w:rPr>
          <w:rFonts w:asciiTheme="minorHAnsi" w:hAnsiTheme="minorHAnsi" w:cstheme="minorHAnsi"/>
        </w:rPr>
        <w:t>If you want to discuss or report any behaviour or incidents, you can contact any of the following people:</w:t>
      </w:r>
    </w:p>
    <w:p w14:paraId="173ACCC3" w14:textId="7CCE7E7D" w:rsidR="002E3A86" w:rsidRPr="00730ADF" w:rsidRDefault="000A6E94" w:rsidP="000A6E9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30ADF">
        <w:rPr>
          <w:rFonts w:asciiTheme="minorHAnsi" w:hAnsiTheme="minorHAnsi" w:cstheme="minorHAnsi"/>
        </w:rPr>
        <w:t>Sam Gough</w:t>
      </w:r>
      <w:r w:rsidR="002E3A86" w:rsidRPr="00730ADF">
        <w:rPr>
          <w:rFonts w:asciiTheme="minorHAnsi" w:hAnsiTheme="minorHAnsi" w:cstheme="minorHAnsi"/>
        </w:rPr>
        <w:t xml:space="preserve">, </w:t>
      </w:r>
      <w:r w:rsidRPr="00730ADF">
        <w:rPr>
          <w:rFonts w:asciiTheme="minorHAnsi" w:hAnsiTheme="minorHAnsi" w:cstheme="minorHAnsi"/>
        </w:rPr>
        <w:t xml:space="preserve">Executive Director </w:t>
      </w:r>
      <w:hyperlink r:id="rId7" w:history="1">
        <w:r w:rsidRPr="00730ADF">
          <w:rPr>
            <w:rStyle w:val="Hyperlink"/>
            <w:rFonts w:asciiTheme="minorHAnsi" w:hAnsiTheme="minorHAnsi" w:cstheme="minorHAnsi"/>
          </w:rPr>
          <w:t>sam.gough@tron.co.uk</w:t>
        </w:r>
      </w:hyperlink>
      <w:r w:rsidRPr="00730ADF">
        <w:rPr>
          <w:rFonts w:asciiTheme="minorHAnsi" w:hAnsiTheme="minorHAnsi" w:cstheme="minorHAnsi"/>
        </w:rPr>
        <w:t xml:space="preserve"> 0141 559 5309</w:t>
      </w:r>
    </w:p>
    <w:p w14:paraId="18D77840" w14:textId="2FA2CED9" w:rsidR="000A6E94" w:rsidRPr="00730ADF" w:rsidRDefault="002849BF" w:rsidP="000A6E9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30ADF">
        <w:rPr>
          <w:rFonts w:asciiTheme="minorHAnsi" w:hAnsiTheme="minorHAnsi" w:cstheme="minorHAnsi"/>
        </w:rPr>
        <w:t xml:space="preserve">Viviane Hullin, Artistic Producer </w:t>
      </w:r>
      <w:hyperlink r:id="rId8" w:history="1">
        <w:r w:rsidR="00472F7D" w:rsidRPr="0050072C">
          <w:rPr>
            <w:rStyle w:val="Hyperlink"/>
            <w:rFonts w:asciiTheme="minorHAnsi" w:hAnsiTheme="minorHAnsi" w:cstheme="minorHAnsi"/>
          </w:rPr>
          <w:t>viviane.hullin@tron.co.uk</w:t>
        </w:r>
      </w:hyperlink>
      <w:r w:rsidRPr="00730ADF">
        <w:rPr>
          <w:rFonts w:asciiTheme="minorHAnsi" w:hAnsiTheme="minorHAnsi" w:cstheme="minorHAnsi"/>
        </w:rPr>
        <w:t xml:space="preserve"> 0141 559 5316</w:t>
      </w:r>
    </w:p>
    <w:p w14:paraId="5D032243" w14:textId="5C464166" w:rsidR="000A6E94" w:rsidRPr="00730ADF" w:rsidRDefault="000A6E94" w:rsidP="00472F7D">
      <w:pPr>
        <w:rPr>
          <w:rFonts w:asciiTheme="minorHAnsi" w:hAnsiTheme="minorHAnsi" w:cstheme="minorHAnsi"/>
        </w:rPr>
      </w:pPr>
    </w:p>
    <w:p w14:paraId="0E47D6D3" w14:textId="4A033BBC" w:rsidR="000A6E94" w:rsidRPr="00730ADF" w:rsidRDefault="000A6E94" w:rsidP="000A6E94">
      <w:pPr>
        <w:ind w:left="-284"/>
        <w:rPr>
          <w:rFonts w:asciiTheme="minorHAnsi" w:hAnsiTheme="minorHAnsi" w:cstheme="minorHAnsi"/>
        </w:rPr>
      </w:pPr>
      <w:r w:rsidRPr="00730ADF">
        <w:rPr>
          <w:rFonts w:asciiTheme="minorHAnsi" w:hAnsiTheme="minorHAnsi" w:cstheme="minorHAnsi"/>
        </w:rPr>
        <w:t>*For more information, please refer to the compan</w:t>
      </w:r>
      <w:r w:rsidR="00730ADF">
        <w:rPr>
          <w:rFonts w:asciiTheme="minorHAnsi" w:hAnsiTheme="minorHAnsi" w:cstheme="minorHAnsi"/>
        </w:rPr>
        <w:t>y’s</w:t>
      </w:r>
      <w:r w:rsidRPr="00730ADF">
        <w:rPr>
          <w:rFonts w:asciiTheme="minorHAnsi" w:hAnsiTheme="minorHAnsi" w:cstheme="minorHAnsi"/>
        </w:rPr>
        <w:t xml:space="preserve"> Dignity at Work policy</w:t>
      </w:r>
    </w:p>
    <w:sectPr w:rsidR="000A6E94" w:rsidRPr="00730ADF" w:rsidSect="00616377">
      <w:headerReference w:type="default" r:id="rId9"/>
      <w:footerReference w:type="default" r:id="rId10"/>
      <w:pgSz w:w="16839" w:h="23814" w:code="8"/>
      <w:pgMar w:top="1701" w:right="1274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C121" w14:textId="77777777" w:rsidR="00A609D5" w:rsidRDefault="00A609D5" w:rsidP="000A6E94">
      <w:r>
        <w:separator/>
      </w:r>
    </w:p>
  </w:endnote>
  <w:endnote w:type="continuationSeparator" w:id="0">
    <w:p w14:paraId="1E8C4549" w14:textId="77777777" w:rsidR="00A609D5" w:rsidRDefault="00A609D5" w:rsidP="000A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7485" w14:textId="3D6545A5" w:rsidR="00056B8E" w:rsidRDefault="000A6E94" w:rsidP="004C6689">
    <w:pPr>
      <w:pStyle w:val="Footer"/>
      <w:ind w:left="3843" w:firstLine="4077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October 2021</w:t>
    </w:r>
  </w:p>
  <w:p w14:paraId="712DA36E" w14:textId="77777777" w:rsidR="000A6E94" w:rsidRPr="00616377" w:rsidRDefault="000A6E94" w:rsidP="004C6689">
    <w:pPr>
      <w:pStyle w:val="Footer"/>
      <w:ind w:left="3843" w:firstLine="4077"/>
      <w:rPr>
        <w:rFonts w:asciiTheme="minorHAnsi" w:hAnsiTheme="minorHAnsi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7A25E" w14:textId="77777777" w:rsidR="00A609D5" w:rsidRDefault="00A609D5" w:rsidP="000A6E94">
      <w:r>
        <w:separator/>
      </w:r>
    </w:p>
  </w:footnote>
  <w:footnote w:type="continuationSeparator" w:id="0">
    <w:p w14:paraId="0B5116C2" w14:textId="77777777" w:rsidR="00A609D5" w:rsidRDefault="00A609D5" w:rsidP="000A6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8403" w14:textId="52416477" w:rsidR="00F279A8" w:rsidRPr="000A6E94" w:rsidRDefault="000A6E94" w:rsidP="00616377">
    <w:pPr>
      <w:pStyle w:val="NormalWeb"/>
      <w:spacing w:before="0" w:beforeAutospacing="0" w:after="0" w:afterAutospacing="0"/>
      <w:ind w:left="-284"/>
      <w:rPr>
        <w:rFonts w:asciiTheme="minorHAnsi" w:hAnsiTheme="minorHAnsi"/>
        <w:color w:val="000000" w:themeColor="text1"/>
        <w:sz w:val="40"/>
        <w:szCs w:val="5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FEF5D04" wp14:editId="0308A691">
          <wp:simplePos x="0" y="0"/>
          <wp:positionH relativeFrom="column">
            <wp:posOffset>7743217</wp:posOffset>
          </wp:positionH>
          <wp:positionV relativeFrom="paragraph">
            <wp:posOffset>-341238</wp:posOffset>
          </wp:positionV>
          <wp:extent cx="1323975" cy="923925"/>
          <wp:effectExtent l="19050" t="0" r="9525" b="0"/>
          <wp:wrapTight wrapText="bothSides">
            <wp:wrapPolygon edited="0">
              <wp:start x="-311" y="0"/>
              <wp:lineTo x="-311" y="21377"/>
              <wp:lineTo x="21755" y="21377"/>
              <wp:lineTo x="21755" y="0"/>
              <wp:lineTo x="-311" y="0"/>
            </wp:wrapPolygon>
          </wp:wrapTight>
          <wp:docPr id="5" name="Picture 3" descr="TRO-Logo-RGB-Sol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O-Logo-RGB-Soli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204D" w:rsidRPr="000A6E94">
      <w:rPr>
        <w:rStyle w:val="s2"/>
        <w:rFonts w:asciiTheme="minorHAnsi" w:hAnsiTheme="minorHAnsi"/>
        <w:bCs/>
        <w:iCs/>
        <w:color w:val="000000" w:themeColor="text1"/>
        <w:sz w:val="40"/>
        <w:szCs w:val="56"/>
      </w:rPr>
      <w:t>Safer Working 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738"/>
    <w:multiLevelType w:val="hybridMultilevel"/>
    <w:tmpl w:val="5148867E"/>
    <w:lvl w:ilvl="0" w:tplc="C980D0D6">
      <w:start w:val="3"/>
      <w:numFmt w:val="bullet"/>
      <w:lvlText w:val="-"/>
      <w:lvlJc w:val="left"/>
      <w:pPr>
        <w:ind w:left="7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48BC15CD"/>
    <w:multiLevelType w:val="hybridMultilevel"/>
    <w:tmpl w:val="17AEE6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1D1CF8"/>
    <w:multiLevelType w:val="hybridMultilevel"/>
    <w:tmpl w:val="FD94B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86"/>
    <w:rsid w:val="000A6E94"/>
    <w:rsid w:val="001072FC"/>
    <w:rsid w:val="00221062"/>
    <w:rsid w:val="002849BF"/>
    <w:rsid w:val="002E3A86"/>
    <w:rsid w:val="0036071E"/>
    <w:rsid w:val="00472F7D"/>
    <w:rsid w:val="005E3D2A"/>
    <w:rsid w:val="005F690F"/>
    <w:rsid w:val="00672DCA"/>
    <w:rsid w:val="00730ADF"/>
    <w:rsid w:val="00743903"/>
    <w:rsid w:val="00853A46"/>
    <w:rsid w:val="008F5FFF"/>
    <w:rsid w:val="00A609D5"/>
    <w:rsid w:val="00A72667"/>
    <w:rsid w:val="00AA470E"/>
    <w:rsid w:val="00BA3FF3"/>
    <w:rsid w:val="00E64470"/>
    <w:rsid w:val="00F5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54CED"/>
  <w15:chartTrackingRefBased/>
  <w15:docId w15:val="{8BBC4178-9B6A-D047-A05E-423788E0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A86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3A86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2E3A86"/>
  </w:style>
  <w:style w:type="character" w:customStyle="1" w:styleId="s3">
    <w:name w:val="s3"/>
    <w:basedOn w:val="DefaultParagraphFont"/>
    <w:rsid w:val="002E3A86"/>
  </w:style>
  <w:style w:type="paragraph" w:styleId="ListParagraph">
    <w:name w:val="List Paragraph"/>
    <w:basedOn w:val="Normal"/>
    <w:uiPriority w:val="34"/>
    <w:qFormat/>
    <w:rsid w:val="002E3A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3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A86"/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2E3A8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6E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E94"/>
    <w:rPr>
      <w:rFonts w:ascii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6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ane.hullin@tron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.gough@tron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Gough</dc:creator>
  <cp:keywords/>
  <dc:description/>
  <cp:lastModifiedBy>Lindsay Mitchell</cp:lastModifiedBy>
  <cp:revision>4</cp:revision>
  <dcterms:created xsi:type="dcterms:W3CDTF">2021-10-05T15:26:00Z</dcterms:created>
  <dcterms:modified xsi:type="dcterms:W3CDTF">2021-10-13T11:56:00Z</dcterms:modified>
</cp:coreProperties>
</file>